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3E43" w14:textId="77777777" w:rsidR="00F4114F" w:rsidRDefault="00830FB5">
      <w:pPr>
        <w:rPr>
          <w:b/>
          <w:bCs/>
          <w:color w:val="C00000"/>
          <w:sz w:val="32"/>
          <w:szCs w:val="32"/>
        </w:rPr>
      </w:pPr>
      <w:r>
        <w:rPr>
          <w:noProof/>
        </w:rPr>
        <w:drawing>
          <wp:inline distT="0" distB="0" distL="0" distR="0" wp14:anchorId="21EA6894" wp14:editId="38BAC63D">
            <wp:extent cx="5760720" cy="3088640"/>
            <wp:effectExtent l="0" t="0" r="0" b="0"/>
            <wp:docPr id="1"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logo&#10;&#10;Popis byl vytvořen automaticky"/>
                    <pic:cNvPicPr>
                      <a:picLocks noChangeAspect="1" noChangeArrowheads="1"/>
                    </pic:cNvPicPr>
                  </pic:nvPicPr>
                  <pic:blipFill>
                    <a:blip r:embed="rId9"/>
                    <a:stretch>
                      <a:fillRect/>
                    </a:stretch>
                  </pic:blipFill>
                  <pic:spPr bwMode="auto">
                    <a:xfrm>
                      <a:off x="0" y="0"/>
                      <a:ext cx="5760720" cy="3088640"/>
                    </a:xfrm>
                    <a:prstGeom prst="rect">
                      <a:avLst/>
                    </a:prstGeom>
                  </pic:spPr>
                </pic:pic>
              </a:graphicData>
            </a:graphic>
          </wp:inline>
        </w:drawing>
      </w:r>
    </w:p>
    <w:p w14:paraId="0486775F" w14:textId="77777777" w:rsidR="00F4114F" w:rsidRDefault="00830FB5">
      <w:pPr>
        <w:rPr>
          <w:b/>
          <w:bCs/>
          <w:sz w:val="32"/>
          <w:szCs w:val="32"/>
        </w:rPr>
      </w:pPr>
      <w:r>
        <w:rPr>
          <w:b/>
          <w:bCs/>
          <w:sz w:val="32"/>
          <w:szCs w:val="32"/>
        </w:rPr>
        <w:t xml:space="preserve">Nový web KB Penzijní společnosti nabízí novou interaktivní kalkulačku </w:t>
      </w:r>
    </w:p>
    <w:p w14:paraId="359E21B3" w14:textId="77777777" w:rsidR="00F4114F" w:rsidRDefault="00830FB5">
      <w:pPr>
        <w:rPr>
          <w:rFonts w:cstheme="minorHAnsi"/>
          <w:b/>
          <w:bCs/>
        </w:rPr>
      </w:pPr>
      <w:r>
        <w:rPr>
          <w:b/>
          <w:bCs/>
          <w:sz w:val="24"/>
          <w:szCs w:val="24"/>
        </w:rPr>
        <w:br/>
      </w:r>
      <w:r>
        <w:rPr>
          <w:b/>
          <w:bCs/>
        </w:rPr>
        <w:t>KB Penzijní společnost spustila nové internetové stránky, jejichž moderní design vychází z webu mateřské Komerční banky. Z</w:t>
      </w:r>
      <w:r>
        <w:rPr>
          <w:rFonts w:cstheme="minorHAnsi"/>
          <w:b/>
          <w:bCs/>
          <w:shd w:val="clear" w:color="auto" w:fill="FFFFFF"/>
        </w:rPr>
        <w:t>ásadní výhodou je nejen jejich sjednocený vzhled, jednoduchost, stručnost a přehlednost, ale zejména zcela nová interaktivní kalkulačka k výpočtu úspor na důchod.</w:t>
      </w:r>
    </w:p>
    <w:p w14:paraId="0E7F8D9F" w14:textId="48A13468" w:rsidR="00F4114F" w:rsidRDefault="00830FB5">
      <w:r>
        <w:t xml:space="preserve">Právě k výpočtu celkových úspor na penzijním spoření je možné novou </w:t>
      </w:r>
      <w:hyperlink r:id="rId10" w:anchor="calculator" w:history="1">
        <w:r w:rsidRPr="004C590B">
          <w:rPr>
            <w:rStyle w:val="Hypertextovodkaz"/>
          </w:rPr>
          <w:t>interaktivní kalkulačku</w:t>
        </w:r>
      </w:hyperlink>
      <w:r>
        <w:t xml:space="preserve"> využít.</w:t>
      </w:r>
      <w:r w:rsidR="004C590B">
        <w:t xml:space="preserve"> </w:t>
      </w:r>
      <w:r>
        <w:t>Každý zájemce o doplňkové penzijní spoření (DPS) si tak může nastavit individuální parametry svého spoření, což je například délka spoření, výše vlastního příspěvku, případně příspěvku zaměstnavatele. Současně je možné zvolit si investiční strategii nebo využít modelaci zohledňující možný vývoj na</w:t>
      </w:r>
      <w:r w:rsidR="00C339B6">
        <w:t xml:space="preserve"> </w:t>
      </w:r>
      <w:r>
        <w:t xml:space="preserve">finančních trzích. </w:t>
      </w:r>
    </w:p>
    <w:p w14:paraId="4E68CC13" w14:textId="7197349E" w:rsidR="00F4114F" w:rsidRDefault="00830FB5">
      <w:r>
        <w:t>„</w:t>
      </w:r>
      <w:r w:rsidRPr="00170815">
        <w:rPr>
          <w:i/>
          <w:iCs/>
        </w:rPr>
        <w:t>Výstup z kalkulačky klientovi přehledně zobrazí, kolik prostředků může mít k dispozici z penzijního spoření v době odchodu do důchodu</w:t>
      </w:r>
      <w:r w:rsidR="006524DC" w:rsidRPr="00170815">
        <w:rPr>
          <w:i/>
          <w:iCs/>
        </w:rPr>
        <w:t>,</w:t>
      </w:r>
      <w:r w:rsidRPr="00170815">
        <w:rPr>
          <w:i/>
          <w:iCs/>
        </w:rPr>
        <w:t xml:space="preserve"> a to včetně detailu. Kolik prostředků si vložil sám, kolik činily příspěvky od zaměstnavatele, celkovou výši státních příspěvků a v neposlední řadě zhodnocení za celou dobu spoření. Obecně platí, že čas hraje v investování zásadní roli. Vyzkoušejte si sami, jaký může být rozdíl v celkovém objemu naspořených prostředků, pokud si na důchod začnete spořit již dnes, nebo až za 10 let</w:t>
      </w:r>
      <w:r>
        <w:t>,“ vysvětluje Jana Petrovská, členka představenstva KB Penzijní společnosti a dodává, že k</w:t>
      </w:r>
      <w:r w:rsidRPr="00830FB5">
        <w:t>alkulačka klientům pomůže si svoji finanční budoucnost nejen představit, ale konkrétně si ji spočítat</w:t>
      </w:r>
      <w:r>
        <w:rPr>
          <w:i/>
          <w:iCs/>
        </w:rPr>
        <w:t>.</w:t>
      </w:r>
    </w:p>
    <w:p w14:paraId="303321AB" w14:textId="77777777" w:rsidR="00C339B6" w:rsidRDefault="00830FB5">
      <w:r>
        <w:t xml:space="preserve">Kalkulačka je určena nejen pro dospělé, ale také pro děti. Kalkulačka pro výpočet dětského </w:t>
      </w:r>
      <w:proofErr w:type="spellStart"/>
      <w:r>
        <w:t>penzijka</w:t>
      </w:r>
      <w:proofErr w:type="spellEnd"/>
      <w:r>
        <w:t xml:space="preserve"> spočítá i kolik prostředků mohou využít například na studium nebo pořízení vlastního bydlení v</w:t>
      </w:r>
      <w:r w:rsidR="00E56E04">
        <w:t> </w:t>
      </w:r>
      <w:r>
        <w:t>18</w:t>
      </w:r>
      <w:r w:rsidR="00E56E04">
        <w:t> </w:t>
      </w:r>
      <w:r>
        <w:t xml:space="preserve">letech, kdy mohou vybrat 1/3 svých naspořených prostředků. </w:t>
      </w:r>
    </w:p>
    <w:p w14:paraId="2569E167" w14:textId="6988E4DB" w:rsidR="00F4114F" w:rsidRDefault="00830FB5">
      <w:r>
        <w:t xml:space="preserve">Na </w:t>
      </w:r>
      <w:hyperlink r:id="rId11" w:history="1">
        <w:r w:rsidRPr="00C339B6">
          <w:rPr>
            <w:rStyle w:val="Hypertextovodkaz"/>
          </w:rPr>
          <w:t>webu</w:t>
        </w:r>
      </w:hyperlink>
      <w:r>
        <w:t xml:space="preserve"> najdou návštěvníci nejen nejčastější dotazy týkající se </w:t>
      </w:r>
      <w:proofErr w:type="spellStart"/>
      <w:r>
        <w:t>penzijka</w:t>
      </w:r>
      <w:proofErr w:type="spellEnd"/>
      <w:r>
        <w:t xml:space="preserve">, ale také se mohou seznámit s naší digitální </w:t>
      </w:r>
      <w:proofErr w:type="spellStart"/>
      <w:r>
        <w:t>influencerkou</w:t>
      </w:r>
      <w:proofErr w:type="spellEnd"/>
      <w:r>
        <w:t xml:space="preserve"> </w:t>
      </w:r>
      <w:proofErr w:type="spellStart"/>
      <w:r>
        <w:t>Just.inou</w:t>
      </w:r>
      <w:proofErr w:type="spellEnd"/>
      <w:r>
        <w:t xml:space="preserve"> nebo zjistit, kde „Sázíme budoucnost“ s </w:t>
      </w:r>
      <w:r w:rsidR="006524DC">
        <w:t>N</w:t>
      </w:r>
      <w:r>
        <w:t>adací Partnerství.</w:t>
      </w:r>
    </w:p>
    <w:p w14:paraId="057115EE" w14:textId="77777777" w:rsidR="00C339B6" w:rsidRDefault="00C339B6">
      <w:pPr>
        <w:rPr>
          <w:b/>
          <w:bCs/>
          <w:i/>
          <w:iCs/>
        </w:rPr>
      </w:pPr>
    </w:p>
    <w:p w14:paraId="69F8E07E" w14:textId="5336B293" w:rsidR="00F4114F" w:rsidRDefault="00830FB5">
      <w:pPr>
        <w:rPr>
          <w:i/>
          <w:iCs/>
        </w:rPr>
      </w:pPr>
      <w:r w:rsidRPr="00C339B6">
        <w:rPr>
          <w:b/>
          <w:bCs/>
          <w:i/>
          <w:iCs/>
        </w:rPr>
        <w:lastRenderedPageBreak/>
        <w:t>Upozornění:</w:t>
      </w:r>
      <w:r w:rsidRPr="00C339B6">
        <w:rPr>
          <w:i/>
          <w:iCs/>
        </w:rPr>
        <w:t xml:space="preserve"> Upozorňujeme, že s </w:t>
      </w:r>
      <w:r w:rsidR="004C590B" w:rsidRPr="00C339B6">
        <w:rPr>
          <w:i/>
          <w:iCs/>
        </w:rPr>
        <w:t>d</w:t>
      </w:r>
      <w:r w:rsidRPr="00C339B6">
        <w:rPr>
          <w:i/>
          <w:iCs/>
        </w:rPr>
        <w:t xml:space="preserve">oplňkovým penzijním spořením jsou spojena jistá </w:t>
      </w:r>
      <w:r w:rsidR="00ED48DE" w:rsidRPr="00C339B6">
        <w:rPr>
          <w:i/>
          <w:iCs/>
        </w:rPr>
        <w:t>rizika – hodnota</w:t>
      </w:r>
      <w:r w:rsidRPr="00C339B6">
        <w:rPr>
          <w:i/>
          <w:iCs/>
        </w:rPr>
        <w:t xml:space="preserve"> investice není garantována a může kolísat v závislosti na vývoji trhu.</w:t>
      </w:r>
    </w:p>
    <w:p w14:paraId="47966D8C" w14:textId="77777777" w:rsidR="00C339B6" w:rsidRPr="00C339B6" w:rsidRDefault="00C339B6">
      <w:pPr>
        <w:rPr>
          <w:i/>
          <w:iCs/>
        </w:rPr>
      </w:pPr>
    </w:p>
    <w:tbl>
      <w:tblPr>
        <w:tblStyle w:val="Mkatabulky"/>
        <w:tblW w:w="9072" w:type="dxa"/>
        <w:tblLayout w:type="fixed"/>
        <w:tblCellMar>
          <w:left w:w="0" w:type="dxa"/>
          <w:right w:w="227" w:type="dxa"/>
        </w:tblCellMar>
        <w:tblLook w:val="0400" w:firstRow="0" w:lastRow="0" w:firstColumn="0" w:lastColumn="0" w:noHBand="0" w:noVBand="1"/>
      </w:tblPr>
      <w:tblGrid>
        <w:gridCol w:w="3093"/>
        <w:gridCol w:w="3061"/>
        <w:gridCol w:w="2918"/>
      </w:tblGrid>
      <w:tr w:rsidR="00F4114F" w14:paraId="0D3968FD" w14:textId="77777777">
        <w:tc>
          <w:tcPr>
            <w:tcW w:w="3093" w:type="dxa"/>
            <w:tcBorders>
              <w:top w:val="nil"/>
              <w:left w:val="nil"/>
              <w:bottom w:val="nil"/>
              <w:right w:val="nil"/>
            </w:tcBorders>
          </w:tcPr>
          <w:p w14:paraId="3E96B7CD" w14:textId="77777777" w:rsidR="00F4114F" w:rsidRDefault="00830FB5">
            <w:pPr>
              <w:spacing w:after="0" w:line="240" w:lineRule="auto"/>
              <w:rPr>
                <w:b/>
                <w:bCs/>
                <w:sz w:val="18"/>
                <w:szCs w:val="18"/>
              </w:rPr>
            </w:pPr>
            <w:r>
              <w:rPr>
                <w:rFonts w:eastAsia="Calibri"/>
                <w:b/>
                <w:bCs/>
                <w:kern w:val="2"/>
                <w:sz w:val="18"/>
                <w:szCs w:val="18"/>
              </w:rPr>
              <w:t>Šárka Nevoralová</w:t>
            </w:r>
          </w:p>
          <w:p w14:paraId="371604B2" w14:textId="77777777" w:rsidR="00F4114F" w:rsidRDefault="00830FB5">
            <w:pPr>
              <w:spacing w:after="0" w:line="240" w:lineRule="auto"/>
              <w:rPr>
                <w:sz w:val="18"/>
                <w:szCs w:val="18"/>
              </w:rPr>
            </w:pPr>
            <w:r>
              <w:rPr>
                <w:rFonts w:eastAsia="Calibri"/>
                <w:kern w:val="2"/>
                <w:sz w:val="18"/>
                <w:szCs w:val="18"/>
              </w:rPr>
              <w:t>Tisková mluvčí Skupiny KB</w:t>
            </w:r>
          </w:p>
          <w:p w14:paraId="62BEF69B" w14:textId="77777777" w:rsidR="00F4114F" w:rsidRDefault="00E668FD">
            <w:pPr>
              <w:spacing w:after="0" w:line="240" w:lineRule="auto"/>
              <w:rPr>
                <w:sz w:val="18"/>
                <w:szCs w:val="18"/>
              </w:rPr>
            </w:pPr>
            <w:hyperlink r:id="rId12">
              <w:r w:rsidR="00830FB5">
                <w:rPr>
                  <w:rStyle w:val="Internetovodkaz"/>
                  <w:rFonts w:eastAsia="Calibri"/>
                  <w:kern w:val="2"/>
                  <w:sz w:val="18"/>
                  <w:szCs w:val="18"/>
                </w:rPr>
                <w:t>sarka_nevoralova@kb.cz</w:t>
              </w:r>
            </w:hyperlink>
          </w:p>
          <w:p w14:paraId="53077F42" w14:textId="77777777" w:rsidR="00F4114F" w:rsidRDefault="00830FB5">
            <w:pPr>
              <w:spacing w:after="0" w:line="240" w:lineRule="auto"/>
              <w:rPr>
                <w:sz w:val="18"/>
                <w:szCs w:val="18"/>
              </w:rPr>
            </w:pPr>
            <w:r>
              <w:rPr>
                <w:rFonts w:eastAsia="Calibri"/>
                <w:kern w:val="2"/>
                <w:sz w:val="18"/>
                <w:szCs w:val="18"/>
              </w:rPr>
              <w:t>734 236 325</w:t>
            </w:r>
          </w:p>
        </w:tc>
        <w:tc>
          <w:tcPr>
            <w:tcW w:w="3061" w:type="dxa"/>
            <w:tcBorders>
              <w:top w:val="nil"/>
              <w:left w:val="nil"/>
              <w:bottom w:val="nil"/>
              <w:right w:val="nil"/>
            </w:tcBorders>
          </w:tcPr>
          <w:p w14:paraId="61A9F6D8" w14:textId="77777777" w:rsidR="00F4114F" w:rsidRDefault="00830FB5">
            <w:pPr>
              <w:spacing w:after="0" w:line="240" w:lineRule="auto"/>
              <w:rPr>
                <w:b/>
                <w:bCs/>
                <w:sz w:val="18"/>
                <w:szCs w:val="18"/>
              </w:rPr>
            </w:pPr>
            <w:r>
              <w:rPr>
                <w:rFonts w:eastAsia="Calibri"/>
                <w:b/>
                <w:bCs/>
                <w:kern w:val="2"/>
                <w:sz w:val="18"/>
                <w:szCs w:val="18"/>
              </w:rPr>
              <w:t xml:space="preserve">Veronika </w:t>
            </w:r>
            <w:proofErr w:type="spellStart"/>
            <w:r>
              <w:rPr>
                <w:rFonts w:eastAsia="Calibri"/>
                <w:b/>
                <w:bCs/>
                <w:kern w:val="2"/>
                <w:sz w:val="18"/>
                <w:szCs w:val="18"/>
              </w:rPr>
              <w:t>Ďuranová</w:t>
            </w:r>
            <w:proofErr w:type="spellEnd"/>
          </w:p>
          <w:p w14:paraId="506F9D93" w14:textId="6A6C7248" w:rsidR="00F4114F" w:rsidRDefault="00830FB5">
            <w:pPr>
              <w:spacing w:after="0" w:line="240" w:lineRule="auto"/>
              <w:rPr>
                <w:sz w:val="18"/>
                <w:szCs w:val="18"/>
              </w:rPr>
            </w:pPr>
            <w:r>
              <w:rPr>
                <w:rFonts w:eastAsia="Calibri"/>
                <w:kern w:val="2"/>
                <w:sz w:val="18"/>
                <w:szCs w:val="18"/>
              </w:rPr>
              <w:t>Komunikace KBPS</w:t>
            </w:r>
          </w:p>
          <w:p w14:paraId="64FCF9D3" w14:textId="77777777" w:rsidR="00F4114F" w:rsidRDefault="00E668FD">
            <w:pPr>
              <w:spacing w:after="0" w:line="240" w:lineRule="auto"/>
              <w:rPr>
                <w:rStyle w:val="Internetovodkaz"/>
                <w:sz w:val="18"/>
                <w:szCs w:val="18"/>
              </w:rPr>
            </w:pPr>
            <w:hyperlink r:id="rId13">
              <w:r w:rsidR="00830FB5">
                <w:rPr>
                  <w:rStyle w:val="Internetovodkaz"/>
                  <w:rFonts w:eastAsia="Calibri"/>
                  <w:kern w:val="2"/>
                  <w:sz w:val="18"/>
                  <w:szCs w:val="18"/>
                </w:rPr>
                <w:t>vduranova@kbps.cz</w:t>
              </w:r>
            </w:hyperlink>
          </w:p>
          <w:p w14:paraId="5809034B" w14:textId="77777777" w:rsidR="00F4114F" w:rsidRDefault="00830FB5">
            <w:pPr>
              <w:spacing w:after="0" w:line="240" w:lineRule="auto"/>
              <w:rPr>
                <w:sz w:val="18"/>
                <w:szCs w:val="18"/>
              </w:rPr>
            </w:pPr>
            <w:r>
              <w:rPr>
                <w:rFonts w:eastAsia="Calibri"/>
                <w:kern w:val="2"/>
                <w:sz w:val="18"/>
                <w:szCs w:val="18"/>
              </w:rPr>
              <w:t>725 831 849</w:t>
            </w:r>
          </w:p>
        </w:tc>
        <w:tc>
          <w:tcPr>
            <w:tcW w:w="2918" w:type="dxa"/>
            <w:tcBorders>
              <w:top w:val="nil"/>
              <w:left w:val="nil"/>
              <w:bottom w:val="nil"/>
              <w:right w:val="nil"/>
            </w:tcBorders>
          </w:tcPr>
          <w:p w14:paraId="6CD046CF" w14:textId="77777777" w:rsidR="00F4114F" w:rsidRDefault="00F4114F">
            <w:pPr>
              <w:spacing w:after="0" w:line="240" w:lineRule="auto"/>
              <w:rPr>
                <w:sz w:val="18"/>
                <w:szCs w:val="18"/>
              </w:rPr>
            </w:pPr>
          </w:p>
        </w:tc>
      </w:tr>
    </w:tbl>
    <w:p w14:paraId="6E7D7A10" w14:textId="77777777" w:rsidR="00F4114F" w:rsidRDefault="00F4114F"/>
    <w:p w14:paraId="5EC0B4F1" w14:textId="77777777" w:rsidR="00F4114F" w:rsidRDefault="00F4114F"/>
    <w:sectPr w:rsidR="00F4114F">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6BCD" w14:textId="77777777" w:rsidR="00830FB5" w:rsidRDefault="00830FB5" w:rsidP="00830FB5">
      <w:pPr>
        <w:spacing w:after="0" w:line="240" w:lineRule="auto"/>
      </w:pPr>
      <w:r>
        <w:separator/>
      </w:r>
    </w:p>
  </w:endnote>
  <w:endnote w:type="continuationSeparator" w:id="0">
    <w:p w14:paraId="71F2DDF1" w14:textId="77777777" w:rsidR="00830FB5" w:rsidRDefault="00830FB5" w:rsidP="0083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A6C0" w14:textId="77777777" w:rsidR="00830FB5" w:rsidRDefault="00830FB5" w:rsidP="00830FB5">
      <w:pPr>
        <w:spacing w:after="0" w:line="240" w:lineRule="auto"/>
      </w:pPr>
      <w:r>
        <w:separator/>
      </w:r>
    </w:p>
  </w:footnote>
  <w:footnote w:type="continuationSeparator" w:id="0">
    <w:p w14:paraId="32AFC9D1" w14:textId="77777777" w:rsidR="00830FB5" w:rsidRDefault="00830FB5" w:rsidP="00830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4F"/>
    <w:rsid w:val="00170815"/>
    <w:rsid w:val="004C590B"/>
    <w:rsid w:val="006524DC"/>
    <w:rsid w:val="00830FB5"/>
    <w:rsid w:val="00C339B6"/>
    <w:rsid w:val="00E56E04"/>
    <w:rsid w:val="00E668FD"/>
    <w:rsid w:val="00ED48DE"/>
    <w:rsid w:val="00F4114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EC348"/>
  <w15:docId w15:val="{EAEDCA57-420B-49E3-B46E-90A401E0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65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CB7B79"/>
    <w:rPr>
      <w:i/>
      <w:iCs/>
    </w:rPr>
  </w:style>
  <w:style w:type="character" w:customStyle="1" w:styleId="Internetovodkaz">
    <w:name w:val="Internetový odkaz"/>
    <w:basedOn w:val="Standardnpsmoodstavce"/>
    <w:uiPriority w:val="99"/>
    <w:unhideWhenUsed/>
    <w:rsid w:val="00B10CB0"/>
    <w:rPr>
      <w:color w:val="E9041E"/>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621657"/>
    <w:pPr>
      <w:ind w:left="720"/>
      <w:contextualSpacing/>
    </w:pPr>
  </w:style>
  <w:style w:type="paragraph" w:styleId="Revize">
    <w:name w:val="Revision"/>
    <w:uiPriority w:val="99"/>
    <w:semiHidden/>
    <w:qFormat/>
    <w:rsid w:val="008F1E45"/>
  </w:style>
  <w:style w:type="table" w:styleId="Mkatabulky">
    <w:name w:val="Table Grid"/>
    <w:basedOn w:val="Normlntabulka"/>
    <w:uiPriority w:val="39"/>
    <w:rsid w:val="00B10CB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C590B"/>
    <w:rPr>
      <w:color w:val="0563C1" w:themeColor="hyperlink"/>
      <w:u w:val="single"/>
    </w:rPr>
  </w:style>
  <w:style w:type="character" w:styleId="Nevyeenzmnka">
    <w:name w:val="Unresolved Mention"/>
    <w:basedOn w:val="Standardnpsmoodstavce"/>
    <w:uiPriority w:val="99"/>
    <w:semiHidden/>
    <w:unhideWhenUsed/>
    <w:rsid w:val="004C590B"/>
    <w:rPr>
      <w:color w:val="605E5C"/>
      <w:shd w:val="clear" w:color="auto" w:fill="E1DFDD"/>
    </w:rPr>
  </w:style>
  <w:style w:type="character" w:styleId="Sledovanodkaz">
    <w:name w:val="FollowedHyperlink"/>
    <w:basedOn w:val="Standardnpsmoodstavce"/>
    <w:uiPriority w:val="99"/>
    <w:semiHidden/>
    <w:unhideWhenUsed/>
    <w:rsid w:val="00C33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duranova@kbps.cz"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rka_nevoralova@kb.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bps.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bps.cz/obcane/penzijko-pro-dospel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73895DF4AD644AB69252231F63077" ma:contentTypeVersion="8" ma:contentTypeDescription="Create a new document." ma:contentTypeScope="" ma:versionID="cfe8d72d1e5acea0f6eceb2c12bc365d">
  <xsd:schema xmlns:xsd="http://www.w3.org/2001/XMLSchema" xmlns:xs="http://www.w3.org/2001/XMLSchema" xmlns:p="http://schemas.microsoft.com/office/2006/metadata/properties" xmlns:ns3="aac21c95-57d9-435e-ac88-4eb28b2a7b90" xmlns:ns4="a02caf29-9514-4976-9781-3891ad60c62c" targetNamespace="http://schemas.microsoft.com/office/2006/metadata/properties" ma:root="true" ma:fieldsID="bb3ba0e5b0d52279994c0f13fb3d42ae" ns3:_="" ns4:_="">
    <xsd:import namespace="aac21c95-57d9-435e-ac88-4eb28b2a7b90"/>
    <xsd:import namespace="a02caf29-9514-4976-9781-3891ad60c62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21c95-57d9-435e-ac88-4eb28b2a7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2caf29-9514-4976-9781-3891ad60c6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c21c95-57d9-435e-ac88-4eb28b2a7b90" xsi:nil="true"/>
  </documentManagement>
</p:properties>
</file>

<file path=customXml/itemProps1.xml><?xml version="1.0" encoding="utf-8"?>
<ds:datastoreItem xmlns:ds="http://schemas.openxmlformats.org/officeDocument/2006/customXml" ds:itemID="{20A815C8-116E-429A-A13B-25415BC18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21c95-57d9-435e-ac88-4eb28b2a7b90"/>
    <ds:schemaRef ds:uri="a02caf29-9514-4976-9781-3891ad60c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98552-2F9E-428B-B1F0-6EDDE30A5457}">
  <ds:schemaRefs>
    <ds:schemaRef ds:uri="http://schemas.microsoft.com/sharepoint/v3/contenttype/forms"/>
  </ds:schemaRefs>
</ds:datastoreItem>
</file>

<file path=customXml/itemProps3.xml><?xml version="1.0" encoding="utf-8"?>
<ds:datastoreItem xmlns:ds="http://schemas.openxmlformats.org/officeDocument/2006/customXml" ds:itemID="{40C2F9F9-FFF7-4476-AA72-FE3A53DEE3B5}">
  <ds:schemaRefs>
    <ds:schemaRef ds:uri="http://purl.org/dc/elements/1.1/"/>
    <ds:schemaRef ds:uri="aac21c95-57d9-435e-ac88-4eb28b2a7b90"/>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a02caf29-9514-4976-9781-3891ad60c6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2113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Duranova Veronika (KBPS)</dc:creator>
  <dc:description/>
  <cp:lastModifiedBy>Dagmar Koutská</cp:lastModifiedBy>
  <cp:revision>2</cp:revision>
  <dcterms:created xsi:type="dcterms:W3CDTF">2023-08-21T14:28:00Z</dcterms:created>
  <dcterms:modified xsi:type="dcterms:W3CDTF">2023-08-21T14:28:00Z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2023-08-21T13:41:00Z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7aaf2b67-c4e2-4c93-8b06-7afc35ad3195</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ContentTypeId">
    <vt:lpwstr>0x010100BE773895DF4AD644AB69252231F63077</vt:lpwstr>
  </property>
</Properties>
</file>